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02" w:rsidRPr="00651702" w:rsidRDefault="00651702" w:rsidP="00651702">
      <w:pPr>
        <w:pStyle w:val="a5"/>
        <w:jc w:val="center"/>
        <w:rPr>
          <w:rFonts w:ascii="Times New Roman" w:hAnsi="Times New Roman" w:cs="Times New Roman"/>
          <w:b/>
        </w:rPr>
      </w:pPr>
      <w:r w:rsidRPr="00651702">
        <w:rPr>
          <w:rFonts w:ascii="Times New Roman" w:hAnsi="Times New Roman" w:cs="Times New Roman"/>
          <w:b/>
        </w:rPr>
        <w:t>МЕТОДИЧЕСКИЕ РЕКОМЕНДАЦИИ</w:t>
      </w:r>
    </w:p>
    <w:p w:rsidR="00651702" w:rsidRPr="00651702" w:rsidRDefault="00651702" w:rsidP="00651702">
      <w:pPr>
        <w:pStyle w:val="a5"/>
        <w:jc w:val="center"/>
        <w:rPr>
          <w:rFonts w:ascii="Times New Roman" w:hAnsi="Times New Roman" w:cs="Times New Roman"/>
          <w:b/>
        </w:rPr>
      </w:pPr>
      <w:r w:rsidRPr="00651702">
        <w:rPr>
          <w:rFonts w:ascii="Times New Roman" w:hAnsi="Times New Roman" w:cs="Times New Roman"/>
          <w:b/>
        </w:rPr>
        <w:t>по оценке эффективности использования</w:t>
      </w:r>
    </w:p>
    <w:p w:rsidR="00651702" w:rsidRPr="00651702" w:rsidRDefault="00651702" w:rsidP="00651702">
      <w:pPr>
        <w:pStyle w:val="a5"/>
        <w:jc w:val="center"/>
        <w:rPr>
          <w:rFonts w:ascii="Times New Roman" w:hAnsi="Times New Roman" w:cs="Times New Roman"/>
          <w:b/>
        </w:rPr>
      </w:pPr>
      <w:r w:rsidRPr="00651702">
        <w:rPr>
          <w:rFonts w:ascii="Times New Roman" w:hAnsi="Times New Roman" w:cs="Times New Roman"/>
          <w:b/>
        </w:rPr>
        <w:t>игрового, спортивного, музыкального  и учебного  оборудования для дошкольных образовательных организаций</w:t>
      </w:r>
    </w:p>
    <w:p w:rsidR="00651702" w:rsidRPr="00651702" w:rsidRDefault="00651702" w:rsidP="00651702">
      <w:pPr>
        <w:pStyle w:val="a5"/>
        <w:rPr>
          <w:rFonts w:ascii="Times New Roman" w:hAnsi="Times New Roman" w:cs="Times New Roman"/>
          <w:iCs/>
        </w:rPr>
      </w:pPr>
      <w:r w:rsidRPr="005E38B0">
        <w:rPr>
          <w:rFonts w:ascii="Times New Roman" w:hAnsi="Times New Roman" w:cs="Times New Roman"/>
          <w:iCs/>
        </w:rPr>
        <w:t xml:space="preserve">Цель: повышение эффективности применения в образовательном процессе </w:t>
      </w:r>
      <w:r w:rsidRPr="005E38B0">
        <w:rPr>
          <w:rFonts w:ascii="Times New Roman" w:hAnsi="Times New Roman" w:cs="Times New Roman"/>
        </w:rPr>
        <w:t>игрового, спортивного, музыкального  и учебного  оборудования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Федеральные государственные образовательные стандарты (ФГОС) впервые закрепили требования не только к результатам освоения образовательной программы, но и к  условиям ее реализации, в том числе материально-техническим.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С целью обеспечения необходимых материально-технических условий реализации ФГОС дошкольного образования в дошкольные организации поступает  игровое, спортивное, музыкальное и учебное оборудование для реализации комплексной программы поддержки развития дошкольных образовательных учреждений.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Игровое, спортивное, музыкальное и учебное оборудование  является одним из средств, обеспечивающих достижение новых образовательных результатов дошкольников в непосредственно образовательной деятельности, в  совместной и  индивидуальной деятельности.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В связи с этим возрастает актуальность вопроса об эффективности использования указанного оборудования в дошкольной образовательной  организации, доступности его использования для обучающихся дошкольников, которые недостаточно оснащены, в том числе и малокомплектных.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С целью </w:t>
      </w:r>
      <w:proofErr w:type="gramStart"/>
      <w:r w:rsidRPr="005E38B0">
        <w:rPr>
          <w:rFonts w:ascii="Times New Roman" w:hAnsi="Times New Roman" w:cs="Times New Roman"/>
        </w:rPr>
        <w:t>проведения оценки эффективности использования оборудования</w:t>
      </w:r>
      <w:proofErr w:type="gramEnd"/>
      <w:r w:rsidRPr="005E38B0">
        <w:rPr>
          <w:rFonts w:ascii="Times New Roman" w:hAnsi="Times New Roman" w:cs="Times New Roman"/>
        </w:rPr>
        <w:t xml:space="preserve"> для дошкольных организаций, обеспечения открытости деятельности системы образования и информированности общественности о материально-техническом обеспечении образовательного процесса рекомендуется создать в дошкольной образовательной  организации экспертную комиссию (группу), в состав которой включаются заведующий, старший воспитатель, представители органов государственно-общественного управления (родители).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При оценке эффективности использования в организации оборудования изучаются локальные акты  дошкольной образовательной  организации и рабочая документация педагога, организуется анкетирование педагогов и родителей, анализируется сайт дошкольной образовательной  организации.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Экспертная комиссия (группа) анализирует наличие и содержание следующих документов  и материалов: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- протоколы педагогических советов, на которых распределено данное оборудование по групповым комнатам, спортивному и музыкальному залах, методическому кабинету и закреплены ответственные за  его использование и сохранность;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- приказ руководителя  дошкольной образовательной  организации о распределении полученного оборудования по групповым комнатам, спортивному, музыкальному  залу, методическому кабинету и закреплении </w:t>
      </w:r>
      <w:proofErr w:type="gramStart"/>
      <w:r w:rsidRPr="005E38B0">
        <w:rPr>
          <w:rFonts w:ascii="Times New Roman" w:hAnsi="Times New Roman" w:cs="Times New Roman"/>
        </w:rPr>
        <w:t>ответственных</w:t>
      </w:r>
      <w:proofErr w:type="gramEnd"/>
      <w:r w:rsidRPr="005E38B0">
        <w:rPr>
          <w:rFonts w:ascii="Times New Roman" w:hAnsi="Times New Roman" w:cs="Times New Roman"/>
        </w:rPr>
        <w:t xml:space="preserve"> за его использование и сохранность;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- оборудование групповых комнат, спортивного, музыкального залов, методического кабинета, поставлено на баланс, в который должно быть включено полученное оборудование;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- реализуемые программы, содержащие сведения о количестве планируемых занятий, их тематике, продолжительности в соответствии с программой, перечень используемого оборудования;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- план методической работы дошкольной образовательной  организации,  отражающие мероприятия, направленные па повышение профессиональной компетентности педагогов по вопросам эффективного использования оборудования;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- положение об оценке профессиональной деятельности педагогов, содержащее показатели, стимулирующие работу педагогов по эффективному использованию оборудования.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В ходе анализа может проводиться анонимное анкетирование педагогов, родителей, результаты обобщаются в виде таблиц, диаграмм.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Определение соответствия использования оборудования целевому назначению организуется посредством изучения нормативной базы учреждения (приказов, положений, протоколов, реализуемых программ и др.).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Оценку эффективности использования оборудования рекомендуется проводить ежегодно.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Для проведения оценки эффективности использования оборудования рекомендуется использовать оценочные листы и анкеты.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Вариант оценочного листа представлен в приложении 1.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Дошкольная образовательная  организация также может самостоятельно разработать инструментарий для оценки эффективности использования оборудования с учетом специфики и особенностей учреждения.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Анализ полученных результатов позволит определить уровень эффективности использования оборудования в зависимости от общего количества баллов по каждому критерию оценки (высокий, средний, низкий).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В примечании указываются замечания, особенности, вопросы, проблемы, промежуточные выводы и рекомендации.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lastRenderedPageBreak/>
        <w:t>Для оценки эффективности использования в дошкольной образовательной  организации оборудования предлагаются следующие критерии: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1. Соответствие используемого оборудования целевому назначению.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2. Обеспечение функционирования оборудования.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3. Профессиональная компетентность педагогов.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4. Показатели эффективности использования оборудования в дошкольной образовательной  организации.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Средствами определения эффективности являются документы дошкольной образовательной  организации, анкеты педагогов, сайт организации.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Критерии оценки эффективности использования игрового, спортивного, музыкального  и учебного    оборудования.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Настоящим положением утверждается уровень эффективности использования игрового, спортивного, музыкального  и учебного  оборудования в зависимости от общего количества баллов по каждому критерию оценки (высокий, средний, низкий). Критерии представлены в приложении №1.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1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2"/>
        <w:gridCol w:w="3013"/>
        <w:gridCol w:w="4296"/>
      </w:tblGrid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ab/>
              <w:t>Критерии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Соответствие используемого оборудования; целевому назначению и </w:t>
            </w:r>
            <w:proofErr w:type="gramStart"/>
            <w:r w:rsidRPr="005E38B0">
              <w:rPr>
                <w:rFonts w:ascii="Times New Roman" w:hAnsi="Times New Roman" w:cs="Times New Roman"/>
              </w:rPr>
              <w:t>реализуемой</w:t>
            </w:r>
            <w:proofErr w:type="gramEnd"/>
            <w:r w:rsidRPr="005E38B0">
              <w:rPr>
                <w:rFonts w:ascii="Times New Roman" w:hAnsi="Times New Roman" w:cs="Times New Roman"/>
              </w:rPr>
              <w:t xml:space="preserve">  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программе в дошкольной организации</w:t>
            </w:r>
            <w:proofErr w:type="gramStart"/>
            <w:r w:rsidRPr="005E38B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Педагогический коллектив информирован о получении игрового, спортивного, музыкального  и учебного оборудования,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5E38B0">
              <w:rPr>
                <w:rFonts w:ascii="Times New Roman" w:hAnsi="Times New Roman" w:cs="Times New Roman"/>
              </w:rPr>
              <w:t>распределении</w:t>
            </w:r>
            <w:proofErr w:type="gramEnd"/>
            <w:r w:rsidRPr="005E38B0">
              <w:rPr>
                <w:rFonts w:ascii="Times New Roman" w:hAnsi="Times New Roman" w:cs="Times New Roman"/>
              </w:rPr>
              <w:t>.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Оборудование размещено в групповых комнатах, спортивном  и музыкальном залах, в методических кабинетах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Протоколы педагогических советов, 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приказ о распределении.</w:t>
            </w:r>
          </w:p>
        </w:tc>
      </w:tr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Полученное оборудование поставлено на баланс ДОО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Баланс ДОО</w:t>
            </w:r>
          </w:p>
        </w:tc>
      </w:tr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Обеспечение функционирования оборудования, соответствие требованиям </w:t>
            </w:r>
            <w:proofErr w:type="spellStart"/>
            <w:r w:rsidRPr="005E38B0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Исправность игрового, спортивного, музыкального  и учебного оборудования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Проверка исправности игрового, спортивного, музыкального  и учебного оборудования, требования </w:t>
            </w:r>
            <w:proofErr w:type="spellStart"/>
            <w:r w:rsidRPr="005E38B0"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Профессиональная компетентность педагогических работников.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Доля педагогов, имеющих документы установленного образца о прохождении курсов повышения квалификации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Документы установленного образца, полученные в ходе </w:t>
            </w:r>
            <w:r w:rsidRPr="005E38B0">
              <w:rPr>
                <w:rFonts w:ascii="Times New Roman" w:hAnsi="Times New Roman" w:cs="Times New Roman"/>
                <w:iCs/>
              </w:rPr>
              <w:t xml:space="preserve">аттестации </w:t>
            </w:r>
            <w:r w:rsidRPr="005E38B0">
              <w:rPr>
                <w:rFonts w:ascii="Times New Roman" w:hAnsi="Times New Roman" w:cs="Times New Roman"/>
              </w:rPr>
              <w:t>или курсов повышения квалификации.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Дипломы и сертификаты педагогов, полученные за участие в профессиональных конкурсах, связанных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с использованием оборудования</w:t>
            </w:r>
          </w:p>
        </w:tc>
      </w:tr>
      <w:tr w:rsidR="00651702" w:rsidRPr="005E38B0" w:rsidTr="00EE14A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Планирование  методических мероприятий, направленных на повышение профессиональной компетентности педагогов по эффективному применению оборудования, обобщение опыта (мастер-классы, семинары-практикумы, и т.д.)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План методической работы</w:t>
            </w:r>
          </w:p>
        </w:tc>
      </w:tr>
    </w:tbl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lastRenderedPageBreak/>
        <w:t xml:space="preserve"> Приложение № 2.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ОЦЕНОЧНЫЙ ЛИСТ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по эффективности использования игрового, спортивного, музыкального  и учебного оборудования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08"/>
        <w:gridCol w:w="1530"/>
        <w:gridCol w:w="1583"/>
      </w:tblGrid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Баллы 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1 .Соответствие используемого оборудования целевому назначению и </w:t>
            </w:r>
            <w:proofErr w:type="gramStart"/>
            <w:r w:rsidRPr="005E38B0">
              <w:rPr>
                <w:rFonts w:ascii="Times New Roman" w:hAnsi="Times New Roman" w:cs="Times New Roman"/>
              </w:rPr>
              <w:t>реализуемой</w:t>
            </w:r>
            <w:proofErr w:type="gramEnd"/>
            <w:r w:rsidRPr="005E38B0">
              <w:rPr>
                <w:rFonts w:ascii="Times New Roman" w:hAnsi="Times New Roman" w:cs="Times New Roman"/>
              </w:rPr>
              <w:t xml:space="preserve">  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программе в дошкольной организации</w:t>
            </w:r>
            <w:proofErr w:type="gramStart"/>
            <w:r w:rsidRPr="005E38B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1.1. Педагогический коллектив информирован о получении игрового, спортивного, музыкального  и учебного оборудования, его распределении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1.2. </w:t>
            </w:r>
            <w:proofErr w:type="gramStart"/>
            <w:r w:rsidRPr="005E38B0">
              <w:rPr>
                <w:rFonts w:ascii="Times New Roman" w:hAnsi="Times New Roman" w:cs="Times New Roman"/>
              </w:rPr>
              <w:t>Оборудование размещено в соответствующих групповых комнатах, спортивном  и музыкальном залах, в методическом кабинете</w:t>
            </w:r>
            <w:proofErr w:type="gramEnd"/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1.3.Полученное оборудование поставлено на баланс ДОО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1.4. Возможность использования игрового, спортивного, музыкального  и учебного оборудования в непосредственно-образовательной и свободной деятельности детей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Максимум 8 баллов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2.Обеспечение функционирования игрового, спортивного, музыкального  и учебного оборудования, соответствие требованиям </w:t>
            </w:r>
            <w:proofErr w:type="spellStart"/>
            <w:r w:rsidRPr="005E38B0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2.1. Исправность оборудования, 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соответствие требованиям </w:t>
            </w:r>
            <w:proofErr w:type="spellStart"/>
            <w:r w:rsidRPr="005E38B0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Максимум 2 балла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3.Професссиональная компетентность педагогов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3.1. Доля педагогов, имеющих документы установленного образца о прохождении курсов повышения квалификации.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3.2. Наличие методических мероприятий, направленных на повышение профессиональной компетентности педагогов по эффективному применению оборудования, обобщению педагогического опыта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3.3. Участие педагогов в методических мероприятиях, направленных на повышение профессиональной компетентности по эффективному применению оборудования, обобщение опыта (мастер-классы, семинары-практикумы, и т.д.)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Максимум 6 баллов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4.Эффективность использования игрового, спортивного, музыкального  и учебного оборудования в учреждении.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Максимум  4  баллов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51702" w:rsidRPr="005E38B0" w:rsidTr="00EE14A5"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Высокий уровень: более 20 баллов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>Достаточный уровень: 11-19 баллов</w:t>
            </w:r>
          </w:p>
          <w:p w:rsidR="00651702" w:rsidRPr="005E38B0" w:rsidRDefault="00651702" w:rsidP="00EE14A5">
            <w:pPr>
              <w:pStyle w:val="a5"/>
              <w:rPr>
                <w:rFonts w:ascii="Times New Roman" w:hAnsi="Times New Roman" w:cs="Times New Roman"/>
              </w:rPr>
            </w:pPr>
            <w:r w:rsidRPr="005E38B0">
              <w:rPr>
                <w:rFonts w:ascii="Times New Roman" w:hAnsi="Times New Roman" w:cs="Times New Roman"/>
              </w:rPr>
              <w:t xml:space="preserve">Низкий уровень: менее 11 баллов </w:t>
            </w:r>
          </w:p>
        </w:tc>
      </w:tr>
    </w:tbl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  <w:iCs/>
        </w:rPr>
      </w:pPr>
      <w:r w:rsidRPr="005E38B0">
        <w:rPr>
          <w:rFonts w:ascii="Times New Roman" w:hAnsi="Times New Roman" w:cs="Times New Roman"/>
        </w:rPr>
        <w:t>*</w:t>
      </w:r>
      <w:r w:rsidRPr="005E38B0">
        <w:rPr>
          <w:rFonts w:ascii="Times New Roman" w:hAnsi="Times New Roman" w:cs="Times New Roman"/>
          <w:i/>
          <w:iCs/>
        </w:rPr>
        <w:t>Степень соответствия в рамках критериев 1-3 выставляется в баллах: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  <w:iCs/>
        </w:rPr>
      </w:pPr>
      <w:r w:rsidRPr="005E38B0">
        <w:rPr>
          <w:rFonts w:ascii="Times New Roman" w:hAnsi="Times New Roman" w:cs="Times New Roman"/>
          <w:i/>
          <w:iCs/>
        </w:rPr>
        <w:t>2 -соответствует полностью,1 есть в наличии;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  <w:iCs/>
        </w:rPr>
      </w:pPr>
      <w:r w:rsidRPr="005E38B0">
        <w:rPr>
          <w:rFonts w:ascii="Times New Roman" w:hAnsi="Times New Roman" w:cs="Times New Roman"/>
          <w:i/>
          <w:iCs/>
        </w:rPr>
        <w:t>1</w:t>
      </w:r>
      <w:r w:rsidRPr="005E38B0">
        <w:rPr>
          <w:rFonts w:ascii="Times New Roman" w:hAnsi="Times New Roman" w:cs="Times New Roman"/>
        </w:rPr>
        <w:t xml:space="preserve">- </w:t>
      </w:r>
      <w:r w:rsidRPr="005E38B0">
        <w:rPr>
          <w:rFonts w:ascii="Times New Roman" w:hAnsi="Times New Roman" w:cs="Times New Roman"/>
          <w:i/>
          <w:iCs/>
        </w:rPr>
        <w:t>соответствует частично, представлено не в полной мере;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  <w:iCs/>
        </w:rPr>
      </w:pPr>
      <w:r w:rsidRPr="005E38B0">
        <w:rPr>
          <w:rFonts w:ascii="Times New Roman" w:hAnsi="Times New Roman" w:cs="Times New Roman"/>
          <w:i/>
          <w:iCs/>
        </w:rPr>
        <w:t>0 - не соответствует</w:t>
      </w:r>
      <w:r w:rsidRPr="005E38B0">
        <w:rPr>
          <w:rFonts w:ascii="Times New Roman" w:hAnsi="Times New Roman" w:cs="Times New Roman"/>
        </w:rPr>
        <w:t xml:space="preserve">, </w:t>
      </w:r>
      <w:r w:rsidRPr="005E38B0">
        <w:rPr>
          <w:rFonts w:ascii="Times New Roman" w:hAnsi="Times New Roman" w:cs="Times New Roman"/>
          <w:i/>
          <w:iCs/>
        </w:rPr>
        <w:t>отсутствует.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  <w:iCs/>
        </w:rPr>
      </w:pPr>
      <w:r w:rsidRPr="005E38B0">
        <w:rPr>
          <w:rFonts w:ascii="Times New Roman" w:hAnsi="Times New Roman" w:cs="Times New Roman"/>
          <w:i/>
          <w:iCs/>
        </w:rPr>
        <w:t>Степень соответствия в рамках критерия 4 выставляется в соответствии с комментариями, описанными в приложении 3.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Рекомендации: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1. ______________________________________________________________________________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2. ______________________________________________________________________________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</w:rPr>
      </w:pPr>
      <w:r w:rsidRPr="005E38B0">
        <w:rPr>
          <w:rFonts w:ascii="Times New Roman" w:hAnsi="Times New Roman" w:cs="Times New Roman"/>
        </w:rPr>
        <w:t xml:space="preserve">Выводы: </w:t>
      </w:r>
      <w:r w:rsidRPr="005E38B0">
        <w:rPr>
          <w:rFonts w:ascii="Times New Roman" w:hAnsi="Times New Roman" w:cs="Times New Roman"/>
          <w:i/>
          <w:iCs/>
        </w:rPr>
        <w:t xml:space="preserve">например: В общеобразовательном учреждении ведется системная работа по оценке эффективности использования полученного </w:t>
      </w:r>
      <w:r w:rsidRPr="005E38B0">
        <w:rPr>
          <w:rFonts w:ascii="Times New Roman" w:hAnsi="Times New Roman" w:cs="Times New Roman"/>
          <w:i/>
        </w:rPr>
        <w:t>игрового, спортивного, музыкального  и учебного</w:t>
      </w:r>
      <w:r w:rsidRPr="005E38B0">
        <w:rPr>
          <w:rFonts w:ascii="Times New Roman" w:hAnsi="Times New Roman" w:cs="Times New Roman"/>
          <w:i/>
          <w:iCs/>
        </w:rPr>
        <w:t xml:space="preserve"> оборудования для групп ДОУ. Обеспечивается целевое и эффективное использование </w:t>
      </w:r>
      <w:r w:rsidRPr="005E38B0">
        <w:rPr>
          <w:rFonts w:ascii="Times New Roman" w:hAnsi="Times New Roman" w:cs="Times New Roman"/>
          <w:i/>
        </w:rPr>
        <w:t>игрового, спортивного, музыкального  и учебного</w:t>
      </w:r>
      <w:r w:rsidRPr="005E38B0">
        <w:rPr>
          <w:rFonts w:ascii="Times New Roman" w:hAnsi="Times New Roman" w:cs="Times New Roman"/>
          <w:i/>
          <w:iCs/>
        </w:rPr>
        <w:t xml:space="preserve"> оборудования.</w:t>
      </w:r>
      <w:r w:rsidRPr="005E38B0">
        <w:rPr>
          <w:rFonts w:ascii="Times New Roman" w:hAnsi="Times New Roman" w:cs="Times New Roman"/>
          <w:i/>
        </w:rPr>
        <w:t xml:space="preserve"> 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  <w:i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Приложение № 3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Показатели эффективности использования игрового, спортивного, музыкального и учебного оборудования в общеобразовательном учреждении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1. Доля занятий, заявленных в образовательной программе, для проведения которых имеется все необходимое оборудование: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К = </w:t>
      </w:r>
      <w:proofErr w:type="spellStart"/>
      <w:r w:rsidRPr="005E38B0">
        <w:rPr>
          <w:rFonts w:ascii="Times New Roman" w:hAnsi="Times New Roman" w:cs="Times New Roman"/>
        </w:rPr>
        <w:t>Коснащ</w:t>
      </w:r>
      <w:proofErr w:type="spellEnd"/>
      <w:r w:rsidRPr="005E38B0">
        <w:rPr>
          <w:rFonts w:ascii="Times New Roman" w:hAnsi="Times New Roman" w:cs="Times New Roman"/>
        </w:rPr>
        <w:t xml:space="preserve"> / </w:t>
      </w:r>
      <w:proofErr w:type="spellStart"/>
      <w:r w:rsidRPr="005E38B0">
        <w:rPr>
          <w:rFonts w:ascii="Times New Roman" w:hAnsi="Times New Roman" w:cs="Times New Roman"/>
        </w:rPr>
        <w:t>Квсего</w:t>
      </w:r>
      <w:proofErr w:type="spellEnd"/>
      <w:r w:rsidRPr="005E38B0">
        <w:rPr>
          <w:rFonts w:ascii="Times New Roman" w:hAnsi="Times New Roman" w:cs="Times New Roman"/>
        </w:rPr>
        <w:t>,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где </w:t>
      </w:r>
      <w:proofErr w:type="spellStart"/>
      <w:r w:rsidRPr="005E38B0">
        <w:rPr>
          <w:rFonts w:ascii="Times New Roman" w:hAnsi="Times New Roman" w:cs="Times New Roman"/>
        </w:rPr>
        <w:t>Коснащ</w:t>
      </w:r>
      <w:proofErr w:type="spellEnd"/>
      <w:r w:rsidRPr="005E38B0">
        <w:rPr>
          <w:rFonts w:ascii="Times New Roman" w:hAnsi="Times New Roman" w:cs="Times New Roman"/>
        </w:rPr>
        <w:t xml:space="preserve"> - количество оснащенных оборудованием занятий (в месяц), заявленных в   реализуемой программе;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proofErr w:type="spellStart"/>
      <w:r w:rsidRPr="005E38B0">
        <w:rPr>
          <w:rFonts w:ascii="Times New Roman" w:hAnsi="Times New Roman" w:cs="Times New Roman"/>
        </w:rPr>
        <w:t>Квсего</w:t>
      </w:r>
      <w:proofErr w:type="spellEnd"/>
      <w:r w:rsidRPr="005E38B0">
        <w:rPr>
          <w:rFonts w:ascii="Times New Roman" w:hAnsi="Times New Roman" w:cs="Times New Roman"/>
        </w:rPr>
        <w:t xml:space="preserve"> общее количество заявленных в реализуемой программе занятий.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2. Доля оборудования, используемого педагогами  в образовательном процессе: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К = </w:t>
      </w:r>
      <w:proofErr w:type="spellStart"/>
      <w:r w:rsidRPr="005E38B0">
        <w:rPr>
          <w:rFonts w:ascii="Times New Roman" w:hAnsi="Times New Roman" w:cs="Times New Roman"/>
        </w:rPr>
        <w:t>КНисп</w:t>
      </w:r>
      <w:proofErr w:type="spellEnd"/>
      <w:r w:rsidRPr="005E38B0">
        <w:rPr>
          <w:rFonts w:ascii="Times New Roman" w:hAnsi="Times New Roman" w:cs="Times New Roman"/>
        </w:rPr>
        <w:t xml:space="preserve"> / </w:t>
      </w:r>
      <w:proofErr w:type="spellStart"/>
      <w:r w:rsidRPr="005E38B0">
        <w:rPr>
          <w:rFonts w:ascii="Times New Roman" w:hAnsi="Times New Roman" w:cs="Times New Roman"/>
        </w:rPr>
        <w:t>Квсего</w:t>
      </w:r>
      <w:proofErr w:type="spellEnd"/>
      <w:r w:rsidRPr="005E38B0">
        <w:rPr>
          <w:rFonts w:ascii="Times New Roman" w:hAnsi="Times New Roman" w:cs="Times New Roman"/>
        </w:rPr>
        <w:t>,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 xml:space="preserve">где </w:t>
      </w:r>
      <w:proofErr w:type="spellStart"/>
      <w:r w:rsidRPr="005E38B0">
        <w:rPr>
          <w:rFonts w:ascii="Times New Roman" w:hAnsi="Times New Roman" w:cs="Times New Roman"/>
        </w:rPr>
        <w:t>КНисп</w:t>
      </w:r>
      <w:proofErr w:type="spellEnd"/>
      <w:r w:rsidRPr="005E38B0">
        <w:rPr>
          <w:rFonts w:ascii="Times New Roman" w:hAnsi="Times New Roman" w:cs="Times New Roman"/>
        </w:rPr>
        <w:t>.- количество наименований используемого оборудования в образовательном процессе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proofErr w:type="spellStart"/>
      <w:r w:rsidRPr="005E38B0">
        <w:rPr>
          <w:rFonts w:ascii="Times New Roman" w:hAnsi="Times New Roman" w:cs="Times New Roman"/>
        </w:rPr>
        <w:t>Квсег</w:t>
      </w:r>
      <w:proofErr w:type="gramStart"/>
      <w:r w:rsidRPr="005E38B0">
        <w:rPr>
          <w:rFonts w:ascii="Times New Roman" w:hAnsi="Times New Roman" w:cs="Times New Roman"/>
        </w:rPr>
        <w:t>о</w:t>
      </w:r>
      <w:proofErr w:type="spellEnd"/>
      <w:r w:rsidRPr="005E38B0">
        <w:rPr>
          <w:rFonts w:ascii="Times New Roman" w:hAnsi="Times New Roman" w:cs="Times New Roman"/>
        </w:rPr>
        <w:t>-</w:t>
      </w:r>
      <w:proofErr w:type="gramEnd"/>
      <w:r w:rsidRPr="005E38B0">
        <w:rPr>
          <w:rFonts w:ascii="Times New Roman" w:hAnsi="Times New Roman" w:cs="Times New Roman"/>
        </w:rPr>
        <w:t xml:space="preserve"> общее количество наименований оборудования,  имеющегося в групповых комнатах, спортивном, музыкальном  залах, методическом кабинете (определяется па основании паспорта ДОУ).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Рекомендуемая шкала оценки эффективности использования оборудования по каждому из приведенных выше показателей: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менее 0,5 – низкий уровень (в этом случае в оценочном листе выставляется 0 баллов)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t>0,5-0,8 – достаточный уровень (в этом случае в оценочном листе выставляется 1 баллов) 0,5</w:t>
      </w:r>
    </w:p>
    <w:p w:rsidR="00651702" w:rsidRPr="005E38B0" w:rsidRDefault="00651702" w:rsidP="00651702">
      <w:pPr>
        <w:pStyle w:val="a5"/>
        <w:rPr>
          <w:rFonts w:ascii="Times New Roman" w:hAnsi="Times New Roman" w:cs="Times New Roman"/>
        </w:rPr>
      </w:pPr>
      <w:r w:rsidRPr="005E38B0">
        <w:rPr>
          <w:rFonts w:ascii="Times New Roman" w:hAnsi="Times New Roman" w:cs="Times New Roman"/>
        </w:rPr>
        <w:lastRenderedPageBreak/>
        <w:t>более 0,8 – высокий уровень (в этом случае в оценочном листе выставляется 2 баллов).</w:t>
      </w:r>
    </w:p>
    <w:sectPr w:rsidR="00651702" w:rsidRPr="005E38B0" w:rsidSect="00F54FB9">
      <w:pgSz w:w="11906" w:h="16838"/>
      <w:pgMar w:top="28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2DB24"/>
    <w:lvl w:ilvl="0">
      <w:numFmt w:val="bullet"/>
      <w:lvlText w:val="*"/>
      <w:lvlJc w:val="left"/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BF1225"/>
    <w:multiLevelType w:val="singleLevel"/>
    <w:tmpl w:val="9EF82A12"/>
    <w:lvl w:ilvl="0">
      <w:start w:val="3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1F45FE3"/>
    <w:multiLevelType w:val="multilevel"/>
    <w:tmpl w:val="B4AC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5F7"/>
    <w:multiLevelType w:val="hybridMultilevel"/>
    <w:tmpl w:val="0CF8F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3142E"/>
    <w:multiLevelType w:val="multilevel"/>
    <w:tmpl w:val="C3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A5430"/>
    <w:multiLevelType w:val="hybridMultilevel"/>
    <w:tmpl w:val="F9E8FD8C"/>
    <w:lvl w:ilvl="0" w:tplc="879282C8">
      <w:start w:val="1"/>
      <w:numFmt w:val="bullet"/>
      <w:lvlText w:val=""/>
      <w:lvlJc w:val="left"/>
      <w:pPr>
        <w:tabs>
          <w:tab w:val="num" w:pos="1350"/>
        </w:tabs>
        <w:ind w:left="1066"/>
      </w:pPr>
      <w:rPr>
        <w:rFonts w:ascii="Wingdings" w:hAnsi="Wingdings" w:cs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cs="Wingdings" w:hint="default"/>
      </w:rPr>
    </w:lvl>
  </w:abstractNum>
  <w:abstractNum w:abstractNumId="7">
    <w:nsid w:val="25572918"/>
    <w:multiLevelType w:val="multilevel"/>
    <w:tmpl w:val="8A6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F1C52"/>
    <w:multiLevelType w:val="multilevel"/>
    <w:tmpl w:val="611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1541D"/>
    <w:multiLevelType w:val="hybridMultilevel"/>
    <w:tmpl w:val="4634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EF45AC"/>
    <w:multiLevelType w:val="multilevel"/>
    <w:tmpl w:val="247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465FE"/>
    <w:multiLevelType w:val="hybridMultilevel"/>
    <w:tmpl w:val="0122D8F8"/>
    <w:lvl w:ilvl="0" w:tplc="988C974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6F13AD"/>
    <w:multiLevelType w:val="multilevel"/>
    <w:tmpl w:val="08E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87A92"/>
    <w:multiLevelType w:val="multilevel"/>
    <w:tmpl w:val="28E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B2C1F"/>
    <w:multiLevelType w:val="multilevel"/>
    <w:tmpl w:val="C9AE8FF2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5">
    <w:nsid w:val="44E2644B"/>
    <w:multiLevelType w:val="multilevel"/>
    <w:tmpl w:val="B5C86BC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DBC79F2"/>
    <w:multiLevelType w:val="hybridMultilevel"/>
    <w:tmpl w:val="12E67388"/>
    <w:lvl w:ilvl="0" w:tplc="F670C83C">
      <w:numFmt w:val="bullet"/>
      <w:lvlText w:val="–"/>
      <w:lvlJc w:val="left"/>
      <w:pPr>
        <w:tabs>
          <w:tab w:val="num" w:pos="900"/>
        </w:tabs>
        <w:ind w:left="90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9F13AB"/>
    <w:multiLevelType w:val="multilevel"/>
    <w:tmpl w:val="65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E6F02"/>
    <w:multiLevelType w:val="multilevel"/>
    <w:tmpl w:val="DD1A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D4EF9"/>
    <w:multiLevelType w:val="hybridMultilevel"/>
    <w:tmpl w:val="0C78DC98"/>
    <w:lvl w:ilvl="0" w:tplc="DF14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2269B"/>
    <w:multiLevelType w:val="singleLevel"/>
    <w:tmpl w:val="638662AE"/>
    <w:lvl w:ilvl="0">
      <w:start w:val="1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604B6F53"/>
    <w:multiLevelType w:val="multilevel"/>
    <w:tmpl w:val="3E98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E4D55"/>
    <w:multiLevelType w:val="hybridMultilevel"/>
    <w:tmpl w:val="60D0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71613"/>
    <w:multiLevelType w:val="multilevel"/>
    <w:tmpl w:val="2BA022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C39CF"/>
    <w:multiLevelType w:val="singleLevel"/>
    <w:tmpl w:val="071063B8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6F2406F1"/>
    <w:multiLevelType w:val="hybridMultilevel"/>
    <w:tmpl w:val="A5983C8C"/>
    <w:lvl w:ilvl="0" w:tplc="5C189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142ABD"/>
    <w:multiLevelType w:val="multilevel"/>
    <w:tmpl w:val="886C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25"/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2"/>
  </w:num>
  <w:num w:numId="12">
    <w:abstractNumId w:val="15"/>
  </w:num>
  <w:num w:numId="13">
    <w:abstractNumId w:val="14"/>
  </w:num>
  <w:num w:numId="14">
    <w:abstractNumId w:val="22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1"/>
  </w:num>
  <w:num w:numId="20">
    <w:abstractNumId w:val="5"/>
  </w:num>
  <w:num w:numId="21">
    <w:abstractNumId w:val="12"/>
  </w:num>
  <w:num w:numId="22">
    <w:abstractNumId w:val="10"/>
  </w:num>
  <w:num w:numId="23">
    <w:abstractNumId w:val="8"/>
  </w:num>
  <w:num w:numId="24">
    <w:abstractNumId w:val="7"/>
  </w:num>
  <w:num w:numId="25">
    <w:abstractNumId w:val="21"/>
  </w:num>
  <w:num w:numId="26">
    <w:abstractNumId w:val="23"/>
  </w:num>
  <w:num w:numId="27">
    <w:abstractNumId w:val="13"/>
  </w:num>
  <w:num w:numId="28">
    <w:abstractNumId w:val="17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A9D"/>
    <w:rsid w:val="000119B3"/>
    <w:rsid w:val="000A2730"/>
    <w:rsid w:val="00346ACA"/>
    <w:rsid w:val="00651702"/>
    <w:rsid w:val="00960A9D"/>
    <w:rsid w:val="00A51F76"/>
    <w:rsid w:val="00AF355B"/>
    <w:rsid w:val="00B67FD4"/>
    <w:rsid w:val="00BA042C"/>
    <w:rsid w:val="00CF12AF"/>
    <w:rsid w:val="00F54FB9"/>
    <w:rsid w:val="00FB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B3"/>
  </w:style>
  <w:style w:type="paragraph" w:styleId="1">
    <w:name w:val="heading 1"/>
    <w:basedOn w:val="a"/>
    <w:next w:val="a"/>
    <w:link w:val="10"/>
    <w:uiPriority w:val="9"/>
    <w:qFormat/>
    <w:rsid w:val="00BA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4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54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54F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A9D"/>
    <w:rPr>
      <w:b/>
      <w:bCs/>
    </w:rPr>
  </w:style>
  <w:style w:type="paragraph" w:styleId="a4">
    <w:name w:val="Normal (Web)"/>
    <w:basedOn w:val="a"/>
    <w:uiPriority w:val="99"/>
    <w:unhideWhenUsed/>
    <w:rsid w:val="00960A9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60A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subheader">
    <w:name w:val="subheader"/>
    <w:basedOn w:val="a0"/>
    <w:rsid w:val="00960A9D"/>
  </w:style>
  <w:style w:type="character" w:customStyle="1" w:styleId="bodytext">
    <w:name w:val="bodytext"/>
    <w:basedOn w:val="a0"/>
    <w:rsid w:val="00960A9D"/>
  </w:style>
  <w:style w:type="character" w:styleId="a6">
    <w:name w:val="Emphasis"/>
    <w:basedOn w:val="a0"/>
    <w:uiPriority w:val="20"/>
    <w:qFormat/>
    <w:rsid w:val="00960A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BA042C"/>
    <w:rPr>
      <w:color w:val="1F75BB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F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4F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54F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54F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F54FB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F5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FB9"/>
    <w:rPr>
      <w:rFonts w:ascii="Tahoma" w:hAnsi="Tahoma" w:cs="Tahoma"/>
      <w:sz w:val="16"/>
      <w:szCs w:val="16"/>
    </w:rPr>
  </w:style>
  <w:style w:type="character" w:customStyle="1" w:styleId="hcont1">
    <w:name w:val="h_cont1"/>
    <w:basedOn w:val="a0"/>
    <w:rsid w:val="00F54FB9"/>
    <w:rPr>
      <w:rFonts w:ascii="Verdana" w:hAnsi="Verdana" w:hint="default"/>
      <w:b/>
      <w:bCs/>
      <w:color w:val="555555"/>
      <w:sz w:val="15"/>
      <w:szCs w:val="15"/>
    </w:rPr>
  </w:style>
  <w:style w:type="character" w:customStyle="1" w:styleId="phonecontclass">
    <w:name w:val="phone_cont_class"/>
    <w:basedOn w:val="a0"/>
    <w:rsid w:val="00F54FB9"/>
  </w:style>
  <w:style w:type="paragraph" w:customStyle="1" w:styleId="H1">
    <w:name w:val="H1"/>
    <w:basedOn w:val="a"/>
    <w:next w:val="a"/>
    <w:uiPriority w:val="99"/>
    <w:rsid w:val="00F54FB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tyle4">
    <w:name w:val="Style4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54FB9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F54FB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54F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54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F54FB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F54FB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54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54FB9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54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54FB9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54FB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F54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F54F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F54FB9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54FB9"/>
    <w:rPr>
      <w:rFonts w:ascii="Calibri" w:eastAsia="Calibri" w:hAnsi="Calibri" w:cs="Calibri"/>
      <w:lang w:eastAsia="en-US"/>
    </w:rPr>
  </w:style>
  <w:style w:type="paragraph" w:styleId="ad">
    <w:name w:val="footer"/>
    <w:basedOn w:val="a"/>
    <w:link w:val="ae"/>
    <w:uiPriority w:val="99"/>
    <w:rsid w:val="00F54FB9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54FB9"/>
    <w:rPr>
      <w:rFonts w:ascii="Calibri" w:eastAsia="Calibri" w:hAnsi="Calibri" w:cs="Calibri"/>
      <w:lang w:eastAsia="en-US"/>
    </w:rPr>
  </w:style>
  <w:style w:type="character" w:styleId="af">
    <w:name w:val="page number"/>
    <w:basedOn w:val="a0"/>
    <w:uiPriority w:val="99"/>
    <w:rsid w:val="00F54FB9"/>
  </w:style>
  <w:style w:type="paragraph" w:styleId="af0">
    <w:name w:val="Body Text"/>
    <w:basedOn w:val="a"/>
    <w:link w:val="af1"/>
    <w:uiPriority w:val="99"/>
    <w:rsid w:val="00F54FB9"/>
    <w:pPr>
      <w:spacing w:after="12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F54FB9"/>
    <w:rPr>
      <w:rFonts w:ascii="Calibri" w:eastAsia="Calibri" w:hAnsi="Calibri" w:cs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54FB9"/>
  </w:style>
  <w:style w:type="paragraph" w:customStyle="1" w:styleId="c29">
    <w:name w:val="c29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54FB9"/>
  </w:style>
  <w:style w:type="paragraph" w:customStyle="1" w:styleId="c19">
    <w:name w:val="c19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4FB9"/>
  </w:style>
  <w:style w:type="paragraph" w:customStyle="1" w:styleId="c15">
    <w:name w:val="c15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4FB9"/>
  </w:style>
  <w:style w:type="character" w:customStyle="1" w:styleId="c1">
    <w:name w:val="c1"/>
    <w:basedOn w:val="a0"/>
    <w:rsid w:val="00F54FB9"/>
  </w:style>
  <w:style w:type="paragraph" w:customStyle="1" w:styleId="c0">
    <w:name w:val="c0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F54FB9"/>
  </w:style>
  <w:style w:type="character" w:customStyle="1" w:styleId="c12">
    <w:name w:val="c12"/>
    <w:basedOn w:val="a0"/>
    <w:rsid w:val="00F54FB9"/>
  </w:style>
  <w:style w:type="paragraph" w:customStyle="1" w:styleId="c17">
    <w:name w:val="c17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4FB9"/>
  </w:style>
  <w:style w:type="paragraph" w:customStyle="1" w:styleId="c2">
    <w:name w:val="c2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54FB9"/>
  </w:style>
  <w:style w:type="character" w:customStyle="1" w:styleId="c18">
    <w:name w:val="c18"/>
    <w:basedOn w:val="a0"/>
    <w:rsid w:val="00F54FB9"/>
  </w:style>
  <w:style w:type="character" w:customStyle="1" w:styleId="c5">
    <w:name w:val="c5"/>
    <w:basedOn w:val="a0"/>
    <w:rsid w:val="00F54FB9"/>
  </w:style>
  <w:style w:type="character" w:customStyle="1" w:styleId="c28">
    <w:name w:val="c28"/>
    <w:basedOn w:val="a0"/>
    <w:rsid w:val="00F54FB9"/>
  </w:style>
  <w:style w:type="character" w:customStyle="1" w:styleId="c8">
    <w:name w:val="c8"/>
    <w:basedOn w:val="a0"/>
    <w:rsid w:val="00F54FB9"/>
  </w:style>
  <w:style w:type="paragraph" w:customStyle="1" w:styleId="c6">
    <w:name w:val="c6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54F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Знак Знак8"/>
    <w:basedOn w:val="a"/>
    <w:rsid w:val="00F54F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andard">
    <w:name w:val="Standard"/>
    <w:rsid w:val="00F54FB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ConsPlusNormal">
    <w:name w:val="ConsPlusNormal"/>
    <w:rsid w:val="00F54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F54FB9"/>
  </w:style>
  <w:style w:type="character" w:customStyle="1" w:styleId="submenu-table">
    <w:name w:val="submenu-table"/>
    <w:basedOn w:val="a0"/>
    <w:rsid w:val="00F54FB9"/>
  </w:style>
  <w:style w:type="character" w:customStyle="1" w:styleId="HTML">
    <w:name w:val="Стандартный HTML Знак"/>
    <w:basedOn w:val="a0"/>
    <w:link w:val="HTML0"/>
    <w:uiPriority w:val="99"/>
    <w:semiHidden/>
    <w:rsid w:val="00F54FB9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54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54FB9"/>
    <w:rPr>
      <w:rFonts w:ascii="Consolas" w:hAnsi="Consolas" w:cs="Consolas"/>
      <w:sz w:val="20"/>
      <w:szCs w:val="20"/>
    </w:rPr>
  </w:style>
  <w:style w:type="paragraph" w:customStyle="1" w:styleId="bodytext1">
    <w:name w:val="bodytext1"/>
    <w:basedOn w:val="a"/>
    <w:rsid w:val="00F5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1596</Words>
  <Characters>9100</Characters>
  <Application>Microsoft Office Word</Application>
  <DocSecurity>0</DocSecurity>
  <Lines>75</Lines>
  <Paragraphs>21</Paragraphs>
  <ScaleCrop>false</ScaleCrop>
  <Company>Microsoft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2015-08-28T05:25:00Z</dcterms:created>
  <dcterms:modified xsi:type="dcterms:W3CDTF">2015-08-28T06:04:00Z</dcterms:modified>
</cp:coreProperties>
</file>